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AC" w:rsidRPr="00D811AC" w:rsidRDefault="00D811AC" w:rsidP="00A91F1F">
      <w:pPr>
        <w:numPr>
          <w:ilvl w:val="0"/>
          <w:numId w:val="1"/>
        </w:numPr>
        <w:tabs>
          <w:tab w:val="clear" w:pos="720"/>
          <w:tab w:val="num" w:pos="426"/>
        </w:tabs>
        <w:spacing w:before="240"/>
        <w:ind w:left="426" w:hanging="426"/>
        <w:jc w:val="both"/>
        <w:rPr>
          <w:rFonts w:ascii="Arial" w:hAnsi="Arial" w:cs="Arial"/>
          <w:sz w:val="22"/>
          <w:szCs w:val="22"/>
        </w:rPr>
      </w:pPr>
      <w:bookmarkStart w:id="0" w:name="_GoBack"/>
      <w:bookmarkEnd w:id="0"/>
      <w:r w:rsidRPr="00D811AC">
        <w:rPr>
          <w:rFonts w:ascii="Arial" w:hAnsi="Arial" w:cs="Arial"/>
          <w:sz w:val="22"/>
          <w:szCs w:val="22"/>
        </w:rPr>
        <w:t>The Local Government Remuneration and Discipline Tribunal (</w:t>
      </w:r>
      <w:r w:rsidR="00A91F1F">
        <w:rPr>
          <w:rFonts w:ascii="Arial" w:hAnsi="Arial" w:cs="Arial"/>
          <w:sz w:val="22"/>
          <w:szCs w:val="22"/>
        </w:rPr>
        <w:t xml:space="preserve">the </w:t>
      </w:r>
      <w:r w:rsidRPr="00D811AC">
        <w:rPr>
          <w:rFonts w:ascii="Arial" w:hAnsi="Arial" w:cs="Arial"/>
          <w:sz w:val="22"/>
          <w:szCs w:val="22"/>
        </w:rPr>
        <w:t xml:space="preserve">Tribunal) is created under the </w:t>
      </w:r>
      <w:r w:rsidRPr="00D811AC">
        <w:rPr>
          <w:rFonts w:ascii="Arial" w:hAnsi="Arial" w:cs="Arial"/>
          <w:i/>
          <w:sz w:val="22"/>
          <w:szCs w:val="22"/>
        </w:rPr>
        <w:t>Local Government Act 2009</w:t>
      </w:r>
      <w:r w:rsidRPr="00D811AC">
        <w:rPr>
          <w:rFonts w:ascii="Arial" w:hAnsi="Arial" w:cs="Arial"/>
          <w:sz w:val="22"/>
          <w:szCs w:val="22"/>
        </w:rPr>
        <w:t xml:space="preserve"> (</w:t>
      </w:r>
      <w:r w:rsidR="00A91F1F">
        <w:rPr>
          <w:rFonts w:ascii="Arial" w:hAnsi="Arial" w:cs="Arial"/>
          <w:sz w:val="22"/>
          <w:szCs w:val="22"/>
        </w:rPr>
        <w:t xml:space="preserve">the </w:t>
      </w:r>
      <w:r w:rsidRPr="00D811AC">
        <w:rPr>
          <w:rFonts w:ascii="Arial" w:hAnsi="Arial" w:cs="Arial"/>
          <w:sz w:val="22"/>
          <w:szCs w:val="22"/>
        </w:rPr>
        <w:t>Act) and replaced the former Local Government Remuneration Tribunal established in 2007.</w:t>
      </w:r>
    </w:p>
    <w:p w:rsidR="00A91F1F" w:rsidRPr="00D811AC" w:rsidRDefault="00A91F1F" w:rsidP="00A91F1F">
      <w:pPr>
        <w:numPr>
          <w:ilvl w:val="0"/>
          <w:numId w:val="1"/>
        </w:numPr>
        <w:tabs>
          <w:tab w:val="clear" w:pos="720"/>
          <w:tab w:val="num" w:pos="426"/>
        </w:tabs>
        <w:spacing w:before="240"/>
        <w:ind w:left="426" w:hanging="426"/>
        <w:jc w:val="both"/>
        <w:rPr>
          <w:rFonts w:ascii="Arial" w:hAnsi="Arial" w:cs="Arial"/>
          <w:sz w:val="22"/>
          <w:szCs w:val="22"/>
        </w:rPr>
      </w:pPr>
      <w:r w:rsidRPr="00D811AC">
        <w:rPr>
          <w:rFonts w:ascii="Arial" w:hAnsi="Arial" w:cs="Arial"/>
          <w:sz w:val="22"/>
          <w:szCs w:val="22"/>
        </w:rPr>
        <w:t>The Tribunal became operational on 1 July 2010.</w:t>
      </w:r>
    </w:p>
    <w:p w:rsidR="00A91F1F" w:rsidRDefault="00D811AC" w:rsidP="00A91F1F">
      <w:pPr>
        <w:numPr>
          <w:ilvl w:val="0"/>
          <w:numId w:val="1"/>
        </w:numPr>
        <w:tabs>
          <w:tab w:val="clear" w:pos="720"/>
          <w:tab w:val="num" w:pos="426"/>
        </w:tabs>
        <w:spacing w:before="240"/>
        <w:ind w:left="426" w:hanging="426"/>
        <w:jc w:val="both"/>
        <w:rPr>
          <w:rFonts w:ascii="Arial" w:hAnsi="Arial" w:cs="Arial"/>
          <w:sz w:val="22"/>
          <w:szCs w:val="22"/>
        </w:rPr>
      </w:pPr>
      <w:r w:rsidRPr="00D811AC">
        <w:rPr>
          <w:rFonts w:ascii="Arial" w:hAnsi="Arial" w:cs="Arial"/>
          <w:sz w:val="22"/>
          <w:szCs w:val="22"/>
        </w:rPr>
        <w:t xml:space="preserve">Section 176 of the Act provides that the Tribunal is responsible for hearing and determining the most serious complaints of misconduct against a Councillor. </w:t>
      </w:r>
    </w:p>
    <w:p w:rsidR="00A91F1F" w:rsidRDefault="00D811AC" w:rsidP="00A91F1F">
      <w:pPr>
        <w:numPr>
          <w:ilvl w:val="0"/>
          <w:numId w:val="1"/>
        </w:numPr>
        <w:tabs>
          <w:tab w:val="clear" w:pos="720"/>
          <w:tab w:val="num" w:pos="426"/>
        </w:tabs>
        <w:spacing w:before="240"/>
        <w:ind w:left="426" w:hanging="426"/>
        <w:jc w:val="both"/>
        <w:rPr>
          <w:rFonts w:ascii="Arial" w:hAnsi="Arial" w:cs="Arial"/>
          <w:sz w:val="22"/>
          <w:szCs w:val="22"/>
        </w:rPr>
      </w:pPr>
      <w:r w:rsidRPr="00D811AC">
        <w:rPr>
          <w:rFonts w:ascii="Arial" w:hAnsi="Arial" w:cs="Arial"/>
          <w:sz w:val="22"/>
          <w:szCs w:val="22"/>
        </w:rPr>
        <w:t xml:space="preserve">Section 183 provides that the Tribunal also has responsibilities for establishing the categories of local governments, deciding which category each local government belongs to and deciding the maximum amount of remuneration payable to councillors in each of the categories. </w:t>
      </w:r>
    </w:p>
    <w:p w:rsidR="00A91F1F" w:rsidRDefault="00D811AC" w:rsidP="00A91F1F">
      <w:pPr>
        <w:numPr>
          <w:ilvl w:val="0"/>
          <w:numId w:val="1"/>
        </w:numPr>
        <w:tabs>
          <w:tab w:val="clear" w:pos="720"/>
          <w:tab w:val="num" w:pos="426"/>
        </w:tabs>
        <w:spacing w:before="240"/>
        <w:ind w:left="426" w:hanging="426"/>
        <w:jc w:val="both"/>
        <w:rPr>
          <w:rFonts w:ascii="Arial" w:hAnsi="Arial" w:cs="Arial"/>
          <w:sz w:val="22"/>
          <w:szCs w:val="22"/>
        </w:rPr>
      </w:pPr>
      <w:r w:rsidRPr="00D811AC">
        <w:rPr>
          <w:rFonts w:ascii="Arial" w:hAnsi="Arial" w:cs="Arial"/>
          <w:sz w:val="22"/>
          <w:szCs w:val="22"/>
        </w:rPr>
        <w:t xml:space="preserve">Section 184 of the Act provides that the Tribunal is made up of three qualified persons to be appointed by the Governor in Council for a term of up to four years, one of whom is appointed as the Chairperson.  </w:t>
      </w:r>
    </w:p>
    <w:p w:rsidR="00D811AC" w:rsidRDefault="00D811AC" w:rsidP="00A91F1F">
      <w:pPr>
        <w:numPr>
          <w:ilvl w:val="0"/>
          <w:numId w:val="1"/>
        </w:numPr>
        <w:tabs>
          <w:tab w:val="clear" w:pos="720"/>
          <w:tab w:val="num" w:pos="426"/>
        </w:tabs>
        <w:spacing w:before="240"/>
        <w:ind w:left="426" w:hanging="426"/>
        <w:jc w:val="both"/>
        <w:rPr>
          <w:rFonts w:ascii="Arial" w:hAnsi="Arial" w:cs="Arial"/>
          <w:sz w:val="22"/>
          <w:szCs w:val="22"/>
        </w:rPr>
      </w:pPr>
      <w:r w:rsidRPr="00D811AC">
        <w:rPr>
          <w:rFonts w:ascii="Arial" w:hAnsi="Arial" w:cs="Arial"/>
          <w:sz w:val="22"/>
          <w:szCs w:val="22"/>
        </w:rPr>
        <w:t xml:space="preserve">Under section 184, a person is qualified to be a member only if the person has extensive knowledge of, and experience in, one or more of the following: local government, community affairs, industrial relations, law, public administration, public sector ethics, or other knowledge that the Governor in Council considers appropriate. </w:t>
      </w:r>
    </w:p>
    <w:p w:rsidR="00A91F1F" w:rsidRPr="00CE6FBA" w:rsidRDefault="00AC217A" w:rsidP="00A91F1F">
      <w:pPr>
        <w:numPr>
          <w:ilvl w:val="0"/>
          <w:numId w:val="1"/>
        </w:numPr>
        <w:tabs>
          <w:tab w:val="clear" w:pos="720"/>
          <w:tab w:val="num" w:pos="360"/>
        </w:tabs>
        <w:spacing w:before="240"/>
        <w:ind w:left="360"/>
        <w:jc w:val="both"/>
        <w:rPr>
          <w:rFonts w:ascii="Arial" w:hAnsi="Arial" w:cs="Arial"/>
          <w:bCs/>
          <w:spacing w:val="-3"/>
          <w:sz w:val="22"/>
          <w:szCs w:val="22"/>
        </w:rPr>
      </w:pPr>
      <w:r w:rsidRPr="00D811AC">
        <w:rPr>
          <w:rFonts w:ascii="Arial" w:hAnsi="Arial" w:cs="Arial"/>
          <w:sz w:val="22"/>
          <w:szCs w:val="22"/>
          <w:u w:val="single"/>
        </w:rPr>
        <w:t>Cabinet endorsed</w:t>
      </w:r>
      <w:r w:rsidRPr="00D811AC">
        <w:rPr>
          <w:rFonts w:ascii="Arial" w:hAnsi="Arial" w:cs="Arial"/>
          <w:sz w:val="22"/>
          <w:szCs w:val="22"/>
        </w:rPr>
        <w:t xml:space="preserve"> </w:t>
      </w:r>
      <w:r w:rsidR="00D811AC" w:rsidRPr="00D811AC">
        <w:rPr>
          <w:rFonts w:ascii="Arial" w:hAnsi="Arial" w:cs="Arial"/>
          <w:sz w:val="22"/>
          <w:szCs w:val="22"/>
        </w:rPr>
        <w:t>that Mr Adrian Bloomfield (chairperson for the period 1 July 2014 to 30 June 2015), Mr Colin Meng (chairperson for the period 1 Jul</w:t>
      </w:r>
      <w:r w:rsidR="00A91F1F">
        <w:rPr>
          <w:rFonts w:ascii="Arial" w:hAnsi="Arial" w:cs="Arial"/>
          <w:sz w:val="22"/>
          <w:szCs w:val="22"/>
        </w:rPr>
        <w:t>y 2015 to 30 June 2018) and Mrs </w:t>
      </w:r>
      <w:r w:rsidR="00D811AC" w:rsidRPr="00D811AC">
        <w:rPr>
          <w:rFonts w:ascii="Arial" w:hAnsi="Arial" w:cs="Arial"/>
          <w:sz w:val="22"/>
          <w:szCs w:val="22"/>
        </w:rPr>
        <w:t xml:space="preserve">Michelle Morton be recommended to the </w:t>
      </w:r>
      <w:r w:rsidR="00D811AC" w:rsidRPr="00D811AC">
        <w:rPr>
          <w:rFonts w:ascii="Arial" w:hAnsi="Arial" w:cs="Arial"/>
          <w:sz w:val="22"/>
          <w:szCs w:val="22"/>
          <w:lang w:val="en-US"/>
        </w:rPr>
        <w:t>Governor in Council for appointment as members to the Local Government Remuneration and Discipline Tribunal f</w:t>
      </w:r>
      <w:r w:rsidR="00D811AC" w:rsidRPr="00D811AC">
        <w:rPr>
          <w:rFonts w:ascii="Arial" w:hAnsi="Arial" w:cs="Arial"/>
          <w:sz w:val="22"/>
          <w:szCs w:val="22"/>
        </w:rPr>
        <w:t xml:space="preserve">or a term of </w:t>
      </w:r>
      <w:r w:rsidR="00047712">
        <w:rPr>
          <w:rFonts w:ascii="Arial" w:hAnsi="Arial" w:cs="Arial"/>
          <w:sz w:val="22"/>
          <w:szCs w:val="22"/>
        </w:rPr>
        <w:t>four</w:t>
      </w:r>
      <w:r w:rsidR="00D811AC" w:rsidRPr="00D811AC">
        <w:rPr>
          <w:rFonts w:ascii="Arial" w:hAnsi="Arial" w:cs="Arial"/>
          <w:sz w:val="22"/>
          <w:szCs w:val="22"/>
        </w:rPr>
        <w:t xml:space="preserve"> years commencing from 1 July 2014.</w:t>
      </w:r>
      <w:r w:rsidR="00A91F1F" w:rsidRPr="00A91F1F">
        <w:rPr>
          <w:rFonts w:ascii="Arial" w:hAnsi="Arial" w:cs="Arial"/>
          <w:bCs/>
          <w:spacing w:val="-3"/>
          <w:sz w:val="22"/>
          <w:szCs w:val="22"/>
        </w:rPr>
        <w:t xml:space="preserve"> </w:t>
      </w:r>
    </w:p>
    <w:p w:rsidR="00A91F1F" w:rsidRPr="00C07656" w:rsidRDefault="00A91F1F" w:rsidP="00A91F1F">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5355AB" w:rsidRPr="00A91F1F" w:rsidRDefault="00A91F1F" w:rsidP="00A91F1F">
      <w:pPr>
        <w:numPr>
          <w:ilvl w:val="0"/>
          <w:numId w:val="2"/>
        </w:numPr>
        <w:spacing w:before="120"/>
        <w:ind w:left="811"/>
        <w:jc w:val="both"/>
        <w:rPr>
          <w:rFonts w:ascii="Arial" w:hAnsi="Arial" w:cs="Arial"/>
          <w:sz w:val="22"/>
          <w:szCs w:val="22"/>
        </w:rPr>
      </w:pPr>
      <w:r>
        <w:rPr>
          <w:rFonts w:ascii="Arial" w:hAnsi="Arial" w:cs="Arial"/>
          <w:sz w:val="22"/>
          <w:szCs w:val="22"/>
        </w:rPr>
        <w:t>Nil.</w:t>
      </w:r>
    </w:p>
    <w:sectPr w:rsidR="005355AB" w:rsidRPr="00A91F1F" w:rsidSect="00A91F1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7CE" w:rsidRDefault="002E77CE" w:rsidP="00D6589B">
      <w:r>
        <w:separator/>
      </w:r>
    </w:p>
  </w:endnote>
  <w:endnote w:type="continuationSeparator" w:id="0">
    <w:p w:rsidR="002E77CE" w:rsidRDefault="002E77C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7CE" w:rsidRDefault="002E77CE" w:rsidP="00D6589B">
      <w:r>
        <w:separator/>
      </w:r>
    </w:p>
  </w:footnote>
  <w:footnote w:type="continuationSeparator" w:id="0">
    <w:p w:rsidR="002E77CE" w:rsidRDefault="002E77C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12" w:rsidRPr="00937A4A" w:rsidRDefault="00047712" w:rsidP="0004771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047712" w:rsidRPr="00937A4A" w:rsidRDefault="00047712" w:rsidP="0004771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47712" w:rsidRPr="00937A4A" w:rsidRDefault="00047712" w:rsidP="0004771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2014</w:t>
    </w:r>
  </w:p>
  <w:p w:rsidR="005355AB" w:rsidRDefault="00A502C7" w:rsidP="00D6589B">
    <w:pPr>
      <w:pStyle w:val="Header"/>
      <w:spacing w:before="120"/>
      <w:rPr>
        <w:rFonts w:ascii="Arial" w:hAnsi="Arial" w:cs="Arial"/>
        <w:b/>
        <w:sz w:val="22"/>
        <w:szCs w:val="22"/>
        <w:u w:val="single"/>
      </w:rPr>
    </w:pPr>
    <w:r>
      <w:rPr>
        <w:rFonts w:ascii="Arial" w:hAnsi="Arial" w:cs="Arial"/>
        <w:b/>
        <w:sz w:val="22"/>
        <w:szCs w:val="22"/>
        <w:u w:val="single"/>
      </w:rPr>
      <w:t>Appointment of Chairperson and Members of the Local Government Remuneration and Discipline Tribunal</w:t>
    </w:r>
  </w:p>
  <w:p w:rsidR="005355AB" w:rsidRDefault="005355AB" w:rsidP="00D6589B">
    <w:pPr>
      <w:pStyle w:val="Header"/>
      <w:spacing w:before="120"/>
      <w:rPr>
        <w:rFonts w:ascii="Arial" w:hAnsi="Arial" w:cs="Arial"/>
        <w:b/>
        <w:sz w:val="22"/>
        <w:szCs w:val="22"/>
        <w:u w:val="single"/>
      </w:rPr>
    </w:pPr>
    <w:r>
      <w:rPr>
        <w:rFonts w:ascii="Arial" w:hAnsi="Arial" w:cs="Arial"/>
        <w:b/>
        <w:sz w:val="22"/>
        <w:szCs w:val="22"/>
        <w:u w:val="single"/>
      </w:rPr>
      <w:t>Minister for Local Government</w:t>
    </w:r>
    <w:r w:rsidR="008C06E7">
      <w:rPr>
        <w:rFonts w:ascii="Arial" w:hAnsi="Arial" w:cs="Arial"/>
        <w:b/>
        <w:sz w:val="22"/>
        <w:szCs w:val="22"/>
        <w:u w:val="single"/>
      </w:rPr>
      <w:t>, Community Recovery and Resilience</w:t>
    </w:r>
  </w:p>
  <w:p w:rsidR="005355AB" w:rsidRDefault="005355AB"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E5A22"/>
    <w:multiLevelType w:val="hybridMultilevel"/>
    <w:tmpl w:val="468619A6"/>
    <w:lvl w:ilvl="0" w:tplc="13BEC2E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E0753E8"/>
    <w:multiLevelType w:val="hybridMultilevel"/>
    <w:tmpl w:val="8B0CAE50"/>
    <w:lvl w:ilvl="0" w:tplc="DA2A1A9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8FD0C05E">
      <w:start w:val="1"/>
      <w:numFmt w:val="none"/>
      <w:lvlText w:val="-"/>
      <w:lvlJc w:val="left"/>
      <w:pPr>
        <w:tabs>
          <w:tab w:val="num" w:pos="1437"/>
        </w:tabs>
        <w:ind w:left="1437" w:hanging="357"/>
      </w:pPr>
      <w:rPr>
        <w:rFonts w:ascii="Symbol" w:hAnsi="Symbol"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47712"/>
    <w:rsid w:val="0005653D"/>
    <w:rsid w:val="00080F8F"/>
    <w:rsid w:val="000B0A86"/>
    <w:rsid w:val="000D0E3B"/>
    <w:rsid w:val="00140936"/>
    <w:rsid w:val="00170BC1"/>
    <w:rsid w:val="00174117"/>
    <w:rsid w:val="001E209B"/>
    <w:rsid w:val="0021344B"/>
    <w:rsid w:val="002D65A5"/>
    <w:rsid w:val="002E77CE"/>
    <w:rsid w:val="00304156"/>
    <w:rsid w:val="003B5871"/>
    <w:rsid w:val="004617E8"/>
    <w:rsid w:val="0047362F"/>
    <w:rsid w:val="004E3AE1"/>
    <w:rsid w:val="00501C66"/>
    <w:rsid w:val="005355AB"/>
    <w:rsid w:val="00550873"/>
    <w:rsid w:val="006F618C"/>
    <w:rsid w:val="007269D3"/>
    <w:rsid w:val="00732E22"/>
    <w:rsid w:val="0080339B"/>
    <w:rsid w:val="00881B91"/>
    <w:rsid w:val="008A162A"/>
    <w:rsid w:val="008A4523"/>
    <w:rsid w:val="008C06E7"/>
    <w:rsid w:val="008F44CD"/>
    <w:rsid w:val="00940921"/>
    <w:rsid w:val="009F1F5D"/>
    <w:rsid w:val="00A502C7"/>
    <w:rsid w:val="00A527A5"/>
    <w:rsid w:val="00A85370"/>
    <w:rsid w:val="00A91F1F"/>
    <w:rsid w:val="00AC217A"/>
    <w:rsid w:val="00B01583"/>
    <w:rsid w:val="00B53794"/>
    <w:rsid w:val="00C07656"/>
    <w:rsid w:val="00C75E67"/>
    <w:rsid w:val="00CB1501"/>
    <w:rsid w:val="00CE6FBA"/>
    <w:rsid w:val="00CF0D8A"/>
    <w:rsid w:val="00D4749A"/>
    <w:rsid w:val="00D60B9B"/>
    <w:rsid w:val="00D6589B"/>
    <w:rsid w:val="00D75134"/>
    <w:rsid w:val="00D811AC"/>
    <w:rsid w:val="00DB6FE7"/>
    <w:rsid w:val="00DE61EC"/>
    <w:rsid w:val="00E13E17"/>
    <w:rsid w:val="00E43CEA"/>
    <w:rsid w:val="00EA11DD"/>
    <w:rsid w:val="00F10DF9"/>
    <w:rsid w:val="00F53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D811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1389</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1653</CharactersWithSpaces>
  <SharedDoc>false</SharedDoc>
  <HyperlinkBase>https://www.cabinet.qld.gov.au/documents/2014/Jun/Appt Local Govt Tribunal/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2014-07-01T06:28:00Z</cp:lastPrinted>
  <dcterms:created xsi:type="dcterms:W3CDTF">2017-10-25T01:15:00Z</dcterms:created>
  <dcterms:modified xsi:type="dcterms:W3CDTF">2018-03-06T01:24:00Z</dcterms:modified>
  <cp:category>Significant_Appointments,Local_Government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